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6</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Passover</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Night of Death and Deliverance</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11:1</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12:28</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appreciate and praise God for delivering Israel and for giving us Christ, our Passover lamb.</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Because of the crucial tie-in between the Old and New Testaments regarding the Passover, this story requires careful study. It also requires a confrontation with Jesus Christ. For some, this may be their first realization of what Jesus did for them on the cross.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The story takes a decisive turn at the end of chapter 11. The acts of God in which there is no redemption are over. They are distinct from God's redemption to come. The Passover sacrifice protected the Israelites and gave them the deliverance that the earlier plagues could not secure.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Death is a powerful, painful lesson. It gets our attention as nothing else does. It's also unavoidable. It was God's final recourse in showing both his supremacy to Pharaoh and his power to liberate his people. When Pharaoh refused God's ultimatum, thousands perished; when Israel heeded his way of deliverance, thousands lived. The final act of judgment is thus a stark portrayal of how every person's fate hinges on either believing or disbelieving the one true and living God in heaven.</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Why do people avoid facing the issue of possible alternatives alter death?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11. What is God's promise and instruction to Moses (vv. 1</w:t>
      </w:r>
      <w:r>
        <w:rPr>
          <w:rFonts w:ascii="Times New Roman" w:hAnsi="Times New Roman" w:hint="default"/>
          <w:rtl w:val="0"/>
        </w:rPr>
        <w:t>–</w:t>
      </w:r>
      <w:r>
        <w:rPr>
          <w:rFonts w:ascii="Times New Roman" w:hAnsi="Times New Roman"/>
          <w:rtl w:val="0"/>
        </w:rPr>
        <w:t>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3. </w:t>
      </w:r>
      <w:r>
        <w:rPr>
          <w:rFonts w:ascii="Times New Roman" w:hAnsi="Times New Roman"/>
          <w:rtl w:val="0"/>
          <w:lang w:val="en-US"/>
        </w:rPr>
        <w:t xml:space="preserve"> How do you account for the Egyptians' change in attitude toward God's people and Moses (v. 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4. </w:t>
      </w:r>
      <w:r>
        <w:rPr>
          <w:rFonts w:ascii="Times New Roman" w:hAnsi="Times New Roman"/>
          <w:rtl w:val="0"/>
          <w:lang w:val="en-US"/>
        </w:rPr>
        <w:t xml:space="preserve"> What is to be the nature, scope and result of God's final judgment on Egypt (vv. 4</w:t>
      </w:r>
      <w:r>
        <w:rPr>
          <w:rFonts w:ascii="Times New Roman" w:hAnsi="Times New Roman" w:hint="default"/>
          <w:rtl w:val="0"/>
        </w:rPr>
        <w:t>–</w:t>
      </w:r>
      <w:r>
        <w:rPr>
          <w:rFonts w:ascii="Times New Roman" w:hAnsi="Times New Roman"/>
          <w:rtl w:val="0"/>
        </w:rPr>
        <w:t>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5. </w:t>
      </w:r>
      <w:r>
        <w:rPr>
          <w:rFonts w:ascii="Times New Roman" w:hAnsi="Times New Roman"/>
          <w:rtl w:val="0"/>
          <w:lang w:val="en-US"/>
        </w:rPr>
        <w:t xml:space="preserve"> In what sense could Moses' anger either be justifiable or not (v. 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From the human standpoint, why do you think Pharaoh was so obstinate that even this impending judgment failed to move him (vv. 9</w:t>
      </w:r>
      <w:r>
        <w:rPr>
          <w:rFonts w:ascii="Times New Roman" w:hAnsi="Times New Roman" w:hint="default"/>
          <w:rtl w:val="0"/>
        </w:rPr>
        <w:t>–</w:t>
      </w:r>
      <w:r>
        <w:rPr>
          <w:rFonts w:ascii="Times New Roman" w:hAnsi="Times New Roman"/>
          <w:rtl w:val="0"/>
        </w:rPr>
        <w:t>10)?</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6.</w:t>
      </w:r>
      <w:r>
        <w:rPr>
          <w:rFonts w:ascii="Times New Roman" w:hAnsi="Times New Roman"/>
          <w:i w:val="1"/>
          <w:iCs w:val="1"/>
          <w:sz w:val="20"/>
          <w:szCs w:val="20"/>
          <w:rtl w:val="0"/>
          <w:lang w:val="en-US"/>
        </w:rPr>
        <w:t xml:space="preserve"> Refer again to the note in Study 5, Question 3, about the hardening of Pharaoh's heart.</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7.  </w:t>
      </w:r>
      <w:r>
        <w:rPr>
          <w:rFonts w:ascii="Times New Roman" w:hAnsi="Times New Roman"/>
          <w:rtl w:val="0"/>
          <w:lang w:val="en-US"/>
        </w:rPr>
        <w:t>Like Moses, how can we continue to trust God in the face of seemingly irresistible unbelief among friends, family or relatives?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8. </w:t>
      </w:r>
      <w:r>
        <w:rPr>
          <w:rFonts w:ascii="Times New Roman" w:hAnsi="Times New Roman"/>
          <w:rtl w:val="0"/>
          <w:lang w:val="en-US"/>
        </w:rPr>
        <w:t xml:space="preserve"> Read Exodus 12:1</w:t>
      </w:r>
      <w:r>
        <w:rPr>
          <w:rFonts w:ascii="Times New Roman" w:hAnsi="Times New Roman" w:hint="default"/>
          <w:rtl w:val="0"/>
        </w:rPr>
        <w:t>–</w:t>
      </w:r>
      <w:r>
        <w:rPr>
          <w:rFonts w:ascii="Times New Roman" w:hAnsi="Times New Roman"/>
          <w:rtl w:val="0"/>
          <w:lang w:val="en-US"/>
        </w:rPr>
        <w:t>28. What steps are the Israelites to take to be spared (vv. 1</w:t>
      </w:r>
      <w:r>
        <w:rPr>
          <w:rFonts w:ascii="Times New Roman" w:hAnsi="Times New Roman" w:hint="default"/>
          <w:rtl w:val="0"/>
        </w:rPr>
        <w:t>–</w:t>
      </w:r>
      <w:r>
        <w:rPr>
          <w:rFonts w:ascii="Times New Roman" w:hAnsi="Times New Roman"/>
          <w:rtl w:val="0"/>
        </w:rPr>
        <w:t>13)?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9. </w:t>
      </w:r>
      <w:r>
        <w:rPr>
          <w:rFonts w:ascii="Times New Roman" w:hAnsi="Times New Roman"/>
          <w:rtl w:val="0"/>
          <w:lang w:val="en-US"/>
        </w:rPr>
        <w:t xml:space="preserve"> Why were they to eat the meal </w:t>
      </w:r>
      <w:r>
        <w:rPr>
          <w:rFonts w:ascii="Times New Roman" w:hAnsi="Times New Roman" w:hint="default"/>
          <w:rtl w:val="0"/>
          <w:lang w:val="de-DE"/>
        </w:rPr>
        <w:t>“</w:t>
      </w:r>
      <w:r>
        <w:rPr>
          <w:rFonts w:ascii="Times New Roman" w:hAnsi="Times New Roman"/>
          <w:rtl w:val="0"/>
        </w:rPr>
        <w:t>in haste</w:t>
      </w:r>
      <w:r>
        <w:rPr>
          <w:rFonts w:ascii="Times New Roman" w:hAnsi="Times New Roman" w:hint="default"/>
          <w:rtl w:val="0"/>
        </w:rPr>
        <w:t xml:space="preserve">” </w:t>
      </w:r>
      <w:r>
        <w:rPr>
          <w:rFonts w:ascii="Times New Roman" w:hAnsi="Times New Roman"/>
          <w:rtl w:val="0"/>
        </w:rPr>
        <w:t>(v. 11)?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9.</w:t>
      </w:r>
      <w:r>
        <w:rPr>
          <w:rFonts w:ascii="Times New Roman" w:hAnsi="Times New Roman" w:hint="default"/>
          <w:i w:val="1"/>
          <w:iCs w:val="1"/>
          <w:sz w:val="20"/>
          <w:szCs w:val="20"/>
          <w:rtl w:val="0"/>
          <w:lang w:val="pt-PT"/>
        </w:rPr>
        <w:t xml:space="preserve"> “</w:t>
      </w:r>
      <w:r>
        <w:rPr>
          <w:rFonts w:ascii="Times New Roman" w:hAnsi="Times New Roman"/>
          <w:i w:val="1"/>
          <w:iCs w:val="1"/>
          <w:sz w:val="20"/>
          <w:szCs w:val="20"/>
          <w:rtl w:val="0"/>
          <w:lang w:val="en-US"/>
        </w:rPr>
        <w:t>This applies only to this celebration, but the point is of permanent relevance; the redeemed are committed to pilgrimage</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(D. Guthrie &amp; J. A. Motyer, eds., The New Bible Commentary, Revised [Grand Rapids, Mich.: Eerdmans, 1970], p. 127).</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Describe the memorial Feast of Unleavened Bread (vv. 14</w:t>
      </w:r>
      <w:r>
        <w:rPr>
          <w:rFonts w:ascii="Times New Roman" w:hAnsi="Times New Roman" w:hint="default"/>
          <w:rtl w:val="0"/>
        </w:rPr>
        <w:t>–</w:t>
      </w:r>
      <w:r>
        <w:rPr>
          <w:rFonts w:ascii="Times New Roman" w:hAnsi="Times New Roman"/>
          <w:rtl w:val="0"/>
        </w:rPr>
        <w:t>20).</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How effective do you think it would be as a perpetual commemoration?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i w:val="1"/>
          <w:iCs w:val="1"/>
          <w:sz w:val="20"/>
          <w:szCs w:val="20"/>
        </w:rPr>
      </w:pPr>
      <w:r>
        <w:rPr>
          <w:rFonts w:ascii="Times New Roman" w:hAnsi="Times New Roman" w:hint="default"/>
          <w:rtl w:val="0"/>
          <w:lang w:val="en-US"/>
        </w:rPr>
        <w:t>————————————————————————————————————</w:t>
      </w:r>
      <w:r>
        <w:rPr>
          <w:rFonts w:ascii="Times New Roman" w:hAnsi="Times New Roman"/>
          <w:b w:val="1"/>
          <w:bCs w:val="1"/>
          <w:i w:val="1"/>
          <w:iCs w:val="1"/>
          <w:sz w:val="20"/>
          <w:szCs w:val="20"/>
          <w:rtl w:val="0"/>
          <w:lang w:val="it-IT"/>
        </w:rPr>
        <w:t>Question 10.</w:t>
      </w:r>
      <w:r>
        <w:rPr>
          <w:rFonts w:ascii="Times New Roman" w:hAnsi="Times New Roman" w:hint="default"/>
          <w:i w:val="1"/>
          <w:iCs w:val="1"/>
          <w:sz w:val="20"/>
          <w:szCs w:val="20"/>
          <w:rtl w:val="0"/>
          <w:lang w:val="pt-PT"/>
        </w:rPr>
        <w:t xml:space="preserve"> “</w:t>
      </w:r>
      <w:r>
        <w:rPr>
          <w:rFonts w:ascii="Times New Roman" w:hAnsi="Times New Roman"/>
          <w:i w:val="1"/>
          <w:iCs w:val="1"/>
          <w:sz w:val="20"/>
          <w:szCs w:val="20"/>
          <w:rtl w:val="0"/>
          <w:lang w:val="en-US"/>
        </w:rPr>
        <w:t>Unleavened bread</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is bread made without yeast.</w:t>
      </w:r>
    </w:p>
    <w:p>
      <w:pPr>
        <w:pStyle w:val="Body"/>
        <w:ind w:left="360" w:firstLine="0"/>
        <w:rPr>
          <w:rFonts w:ascii="Times New Roman" w:cs="Times New Roman" w:hAnsi="Times New Roman" w:eastAsia="Times New Roman"/>
          <w:b w:val="1"/>
          <w:bCs w:val="1"/>
          <w:i w:val="1"/>
          <w:iCs w:val="1"/>
          <w:sz w:val="20"/>
          <w:szCs w:val="20"/>
        </w:rPr>
      </w:pPr>
      <w:r>
        <w:rPr>
          <w:rFonts w:ascii="Times New Roman" w:hAnsi="Times New Roman" w:hint="default"/>
          <w:b w:val="1"/>
          <w:bCs w:val="1"/>
          <w:i w:val="1"/>
          <w:i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i w:val="1"/>
          <w:iCs w:val="1"/>
          <w:rtl w:val="0"/>
          <w:lang w:val="en-US"/>
        </w:rPr>
        <w:t>————————————————————————————————————</w:t>
      </w: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Imagine yourself as a family head in Israel. How would you explain the meaning of the Lord's Passover to your children (vv. 26</w:t>
      </w:r>
      <w:r>
        <w:rPr>
          <w:rFonts w:ascii="Times New Roman" w:hAnsi="Times New Roman" w:hint="default"/>
          <w:rtl w:val="0"/>
        </w:rPr>
        <w:t>–</w:t>
      </w:r>
      <w:r>
        <w:rPr>
          <w:rFonts w:ascii="Times New Roman" w:hAnsi="Times New Roman"/>
          <w:rtl w:val="0"/>
        </w:rPr>
        <w:t>27)?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12. </w:t>
      </w:r>
      <w:r>
        <w:rPr>
          <w:rFonts w:ascii="Times New Roman" w:hAnsi="Times New Roman"/>
          <w:rtl w:val="0"/>
          <w:lang w:val="en-US"/>
        </w:rPr>
        <w:t xml:space="preserve"> To make deliverance possible, the people had to believe and obey Moses. Why or why wouldn't you have done so? (See Heb 11:28.)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13. </w:t>
      </w:r>
      <w:r>
        <w:rPr>
          <w:rFonts w:ascii="Times New Roman" w:hAnsi="Times New Roman"/>
          <w:rtl w:val="0"/>
          <w:lang w:val="en-US"/>
        </w:rPr>
        <w:t xml:space="preserve"> The apostle Paul says Christ is our Passover lamb (1 Cor 5:7). What is required of a person for Jesus to be his or her Passover?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14. </w:t>
      </w:r>
      <w:r>
        <w:rPr>
          <w:rFonts w:ascii="Times New Roman" w:hAnsi="Times New Roman"/>
          <w:rtl w:val="0"/>
          <w:lang w:val="en-US"/>
        </w:rPr>
        <w:t xml:space="preserve"> The shield against the </w:t>
      </w:r>
      <w:r>
        <w:rPr>
          <w:rFonts w:ascii="Times New Roman" w:hAnsi="Times New Roman" w:hint="default"/>
          <w:rtl w:val="0"/>
          <w:lang w:val="de-DE"/>
        </w:rPr>
        <w:t>“</w:t>
      </w:r>
      <w:r>
        <w:rPr>
          <w:rFonts w:ascii="Times New Roman" w:hAnsi="Times New Roman"/>
          <w:rtl w:val="0"/>
          <w:lang w:val="en-US"/>
        </w:rPr>
        <w:t>destroyer</w:t>
      </w:r>
      <w:r>
        <w:rPr>
          <w:rFonts w:ascii="Times New Roman" w:hAnsi="Times New Roman" w:hint="default"/>
          <w:rtl w:val="0"/>
        </w:rPr>
        <w:t xml:space="preserve">” </w:t>
      </w:r>
      <w:r>
        <w:rPr>
          <w:rFonts w:ascii="Times New Roman" w:hAnsi="Times New Roman"/>
          <w:rtl w:val="0"/>
          <w:lang w:val="en-US"/>
        </w:rPr>
        <w:t>(v. 23) in Egypt was the blood of a perfect lamb. Christ's blood secures the Christian's deliverance from eternal death (Jn 1:29; Heb 9:14; Rev 5:13). As you reflect on the powerful imagery of the Lord's Passover, and also on Christ's sacrifice, what response and deeds would be appropriate?</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rPr>
      </w:pPr>
      <w:r>
        <w:rPr>
          <w:rFonts w:ascii="Times New Roman" w:hAnsi="Times New Roman"/>
          <w:b w:val="1"/>
          <w:bCs w:val="1"/>
          <w:i w:val="1"/>
          <w:iCs w:val="1"/>
          <w:sz w:val="20"/>
          <w:szCs w:val="20"/>
          <w:rtl w:val="0"/>
          <w:lang w:val="it-IT"/>
        </w:rPr>
        <w:t xml:space="preserve">Question 14. </w:t>
      </w:r>
      <w:r>
        <w:rPr>
          <w:rFonts w:ascii="Times New Roman" w:hAnsi="Times New Roman"/>
          <w:i w:val="1"/>
          <w:iCs w:val="1"/>
          <w:sz w:val="20"/>
          <w:szCs w:val="20"/>
          <w:rtl w:val="0"/>
          <w:lang w:val="en-US"/>
        </w:rPr>
        <w:t>Be sure to allow time for studying the New Testament references. Give people a chance to reflect quietly. Don't push them into saying things</w:t>
      </w:r>
      <w:r>
        <w:rPr>
          <w:rFonts w:ascii="Times New Roman" w:hAnsi="Times New Roman"/>
          <w:rtl w:val="0"/>
        </w:rPr>
        <w:t>.</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rPr>
        <w:rFonts w:ascii="Times New Roman" w:hAnsi="Times New Roman"/>
        <w:b w:val="1"/>
        <w:bCs w:val="1"/>
        <w:rtl w:val="0"/>
        <w:lang w:val="en-US"/>
      </w:rPr>
      <w:t xml:space="preserve">Page </w:t>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PAGE </w:instrText>
    </w:r>
    <w:r>
      <w:rPr>
        <w:rFonts w:ascii="Times New Roman" w:cs="Times New Roman" w:hAnsi="Times New Roman" w:eastAsia="Times New Roman"/>
        <w:b w:val="1"/>
        <w:bCs w:val="1"/>
      </w:rPr>
      <w:fldChar w:fldCharType="separate" w:fldLock="0"/>
    </w:r>
    <w:r>
      <w:rPr>
        <w:rFonts w:ascii="Times New Roman" w:cs="Times New Roman" w:hAnsi="Times New Roman" w:eastAsia="Times New Roman"/>
        <w:b w:val="1"/>
        <w:bCs w:val="1"/>
      </w:rPr>
      <w:t>3</w:t>
    </w:r>
    <w:r>
      <w:rPr>
        <w:rFonts w:ascii="Times New Roman" w:cs="Times New Roman" w:hAnsi="Times New Roman" w:eastAsia="Times New Roman"/>
        <w:b w:val="1"/>
        <w:bCs w:val="1"/>
      </w:rPr>
      <w:fldChar w:fldCharType="end" w:fldLock="0"/>
    </w:r>
    <w:r>
      <w:rPr>
        <w:rFonts w:ascii="Times New Roman" w:hAnsi="Times New Roman"/>
        <w:b w:val="1"/>
        <w:bCs w:val="1"/>
        <w:rtl w:val="0"/>
        <w:lang w:val="en-US"/>
      </w:rPr>
      <w:t xml:space="preserve"> of </w:t>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NUMPAGES </w:instrText>
    </w:r>
    <w:r>
      <w:rPr>
        <w:rFonts w:ascii="Times New Roman" w:cs="Times New Roman" w:hAnsi="Times New Roman" w:eastAsia="Times New Roman"/>
        <w:b w:val="1"/>
        <w:bCs w:val="1"/>
      </w:rPr>
      <w:fldChar w:fldCharType="separate" w:fldLock="0"/>
    </w:r>
    <w:r>
      <w:rPr>
        <w:rFonts w:ascii="Times New Roman" w:cs="Times New Roman" w:hAnsi="Times New Roman" w:eastAsia="Times New Roman"/>
        <w:b w:val="1"/>
        <w:bCs w:val="1"/>
      </w:rPr>
      <w:t>3</w:t>
    </w:r>
    <w:r>
      <w:rPr>
        <w:rFonts w:ascii="Times New Roman" w:cs="Times New Roman" w:hAnsi="Times New Roman" w:eastAsia="Times New Roman"/>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