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9</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Songs of Moses and Miriam</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Praise for the Past and Hope for the Future</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15:1</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21</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develop new skills in worship as an outgrowth of our relationship with God.</w:t>
      </w: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rtl w:val="0"/>
          <w:lang w:val="en-US"/>
        </w:rPr>
        <w:t>Music plays a vital role in Christian worship. Sometimes, however, music causes contention: the old favorites versus the new gospel tunes; organs versus guitars. Overlooked is the fact that God gave us music and singing to praise and glorify his name. Nowhere is this seen more clearly than in the thrilling song service that broke out on the eastern shore of the Red Sea. Moses the statesman, Moses the voice of God became Israel's song leader. Praise and honor to God marked the final triumph over Egypt. How much more Christians need to sing to God for his victory in Christ.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What part does music play in your worship of God?</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15:1</w:t>
      </w:r>
      <w:r>
        <w:rPr>
          <w:rFonts w:ascii="Times New Roman" w:hAnsi="Times New Roman" w:hint="default"/>
          <w:rtl w:val="0"/>
        </w:rPr>
        <w:t>–</w:t>
      </w:r>
      <w:r>
        <w:rPr>
          <w:rFonts w:ascii="Times New Roman" w:hAnsi="Times New Roman"/>
          <w:rtl w:val="0"/>
          <w:lang w:val="en-US"/>
        </w:rPr>
        <w:t>21. What inspired this song of victory (v. 1)?</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In what terms do Moses and the people express their personal relationship with God and their duty to God (v. 2)?</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What is the value of reciting God's victories in public singing?</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On what occasions have you been inspired to break out in song to God?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What conclusions about God do the people draw from the Red Sea victory (vv. 3</w:t>
      </w:r>
      <w:r>
        <w:rPr>
          <w:rFonts w:ascii="Times New Roman" w:hAnsi="Times New Roman" w:hint="default"/>
          <w:rtl w:val="0"/>
        </w:rPr>
        <w:t>–</w:t>
      </w:r>
      <w:r>
        <w:rPr>
          <w:rFonts w:ascii="Times New Roman" w:hAnsi="Times New Roman"/>
          <w:rtl w:val="0"/>
        </w:rPr>
        <w:t>11)?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In what ways do these facts reveal God's purposes for delivering Israel from Egypt</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Against what adversaries do you need to see a demonstration of God's power, majesty and holiness?</w:t>
      </w:r>
    </w:p>
    <w:p>
      <w:pPr>
        <w:pStyle w:val="Body"/>
        <w:rPr>
          <w:rFonts w:ascii="Times New Roman" w:cs="Times New Roman" w:hAnsi="Times New Roman" w:eastAsia="Times New Roman"/>
        </w:rPr>
      </w:pPr>
    </w:p>
    <w:p>
      <w:pPr>
        <w:pStyle w:val="Body"/>
        <w:ind w:left="360" w:right="360" w:firstLine="0"/>
        <w:rPr>
          <w:rFonts w:ascii="Times New Roman" w:cs="Times New Roman" w:hAnsi="Times New Roman" w:eastAsia="Times New Roman"/>
        </w:rPr>
      </w:pPr>
    </w:p>
    <w:p>
      <w:pPr>
        <w:pStyle w:val="Body"/>
        <w:ind w:left="360" w:right="360" w:firstLine="0"/>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9. </w:t>
      </w:r>
      <w:r>
        <w:rPr>
          <w:rFonts w:ascii="Times New Roman" w:hAnsi="Times New Roman"/>
          <w:rtl w:val="0"/>
          <w:lang w:val="en-US"/>
        </w:rPr>
        <w:t xml:space="preserve"> After rehearsing the past, the people look to the future. What enemies lie ahead (vv. 14</w:t>
      </w:r>
      <w:r>
        <w:rPr>
          <w:rFonts w:ascii="Times New Roman" w:hAnsi="Times New Roman" w:hint="default"/>
          <w:rtl w:val="0"/>
        </w:rPr>
        <w:t>–</w:t>
      </w:r>
      <w:r>
        <w:rPr>
          <w:rFonts w:ascii="Times New Roman" w:hAnsi="Times New Roman"/>
          <w:rtl w:val="0"/>
        </w:rPr>
        <w:t>15)?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What will be the effect of the exodus on these nations (vv. 14</w:t>
      </w:r>
      <w:r>
        <w:rPr>
          <w:rFonts w:ascii="Times New Roman" w:hAnsi="Times New Roman" w:hint="default"/>
          <w:rtl w:val="0"/>
        </w:rPr>
        <w:t>–</w:t>
      </w:r>
      <w:r>
        <w:rPr>
          <w:rFonts w:ascii="Times New Roman" w:hAnsi="Times New Roman"/>
          <w:rtl w:val="0"/>
        </w:rPr>
        <w:t>16)?</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On what basis do the people exude confidence for their future (vv. 13</w:t>
      </w:r>
      <w:r>
        <w:rPr>
          <w:rFonts w:ascii="Times New Roman" w:hAnsi="Times New Roman" w:hint="default"/>
          <w:rtl w:val="0"/>
        </w:rPr>
        <w:t>–</w:t>
      </w:r>
      <w:r>
        <w:rPr>
          <w:rFonts w:ascii="Times New Roman" w:hAnsi="Times New Roman"/>
          <w:rtl w:val="0"/>
        </w:rPr>
        <w:t>18)?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12. </w:t>
      </w:r>
      <w:r>
        <w:rPr>
          <w:rFonts w:ascii="Times New Roman" w:hAnsi="Times New Roman"/>
          <w:rtl w:val="0"/>
          <w:lang w:val="en-US"/>
        </w:rPr>
        <w:t xml:space="preserve"> How does the knowledge of God's character and past faithfulness encourage you in anticipation of the future?</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p>
    <w:p>
      <w:pPr>
        <w:pStyle w:val="Body"/>
        <w:ind w:left="360" w:firstLine="0"/>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Why would it be important for the people to sing about overcoming the enemies yet to be faced?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14.</w:t>
      </w:r>
      <w:r>
        <w:rPr>
          <w:rFonts w:ascii="Times New Roman" w:hAnsi="Times New Roman"/>
          <w:rtl w:val="0"/>
          <w:lang w:val="en-US"/>
        </w:rPr>
        <w:t xml:space="preserve">  What role did Miriam and the other women play in the victory celebration, and why (vv. 20</w:t>
      </w:r>
      <w:r>
        <w:rPr>
          <w:rFonts w:ascii="Times New Roman" w:hAnsi="Times New Roman" w:hint="default"/>
          <w:rtl w:val="0"/>
        </w:rPr>
        <w:t>–</w:t>
      </w:r>
      <w:r>
        <w:rPr>
          <w:rFonts w:ascii="Times New Roman" w:hAnsi="Times New Roman"/>
          <w:rtl w:val="0"/>
        </w:rPr>
        <w:t>21)?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hAnsi="Times New Roman"/>
          <w:b w:val="1"/>
          <w:bCs w:val="1"/>
          <w:rtl w:val="0"/>
        </w:rPr>
        <w:t xml:space="preserve">15. </w:t>
      </w:r>
      <w:r>
        <w:rPr>
          <w:rFonts w:ascii="Times New Roman" w:hAnsi="Times New Roman"/>
          <w:rtl w:val="0"/>
          <w:lang w:val="en-US"/>
        </w:rPr>
        <w:t xml:space="preserve"> In some ways our praise to God should be planned, and in some ways it should be spontaneous. What is the value of both kinds of worship</w:t>
      </w:r>
      <w:r>
        <w:rPr>
          <w:rFonts w:ascii="Times New Roman" w:hAnsi="Times New Roman"/>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